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144A5" w14:textId="77777777" w:rsidR="00E235E8" w:rsidRPr="00E235E8" w:rsidRDefault="00E235E8" w:rsidP="00E235E8">
      <w:pPr>
        <w:shd w:val="clear" w:color="auto" w:fill="FFFFFF"/>
        <w:spacing w:before="75" w:after="150" w:line="240" w:lineRule="auto"/>
        <w:outlineLvl w:val="0"/>
        <w:rPr>
          <w:rFonts w:ascii="Georgia" w:eastAsia="Times New Roman" w:hAnsi="Georgia" w:cs="Times New Roman"/>
          <w:color w:val="6B6D5E"/>
          <w:kern w:val="36"/>
          <w:sz w:val="36"/>
          <w:szCs w:val="36"/>
          <w:lang w:eastAsia="ru-RU"/>
        </w:rPr>
      </w:pPr>
      <w:r w:rsidRPr="00E235E8">
        <w:rPr>
          <w:rFonts w:ascii="Georgia" w:eastAsia="Times New Roman" w:hAnsi="Georgia" w:cs="Times New Roman"/>
          <w:color w:val="6B6D5E"/>
          <w:kern w:val="36"/>
          <w:sz w:val="36"/>
          <w:szCs w:val="36"/>
          <w:lang w:eastAsia="ru-RU"/>
        </w:rPr>
        <w:t>Итоговое собеседование</w:t>
      </w:r>
    </w:p>
    <w:p w14:paraId="45E353EB" w14:textId="77777777" w:rsidR="00E235E8" w:rsidRPr="00E235E8" w:rsidRDefault="00E235E8" w:rsidP="00E235E8">
      <w:pPr>
        <w:shd w:val="clear" w:color="auto" w:fill="FFFFFF"/>
        <w:spacing w:before="100" w:beforeAutospacing="1" w:after="100" w:afterAutospacing="1" w:line="240" w:lineRule="auto"/>
        <w:jc w:val="center"/>
        <w:rPr>
          <w:rFonts w:ascii="Georgia" w:eastAsia="Times New Roman" w:hAnsi="Georgia" w:cs="Times New Roman"/>
          <w:color w:val="000000"/>
          <w:sz w:val="20"/>
          <w:szCs w:val="20"/>
          <w:lang w:eastAsia="ru-RU"/>
        </w:rPr>
      </w:pPr>
      <w:r w:rsidRPr="00E235E8">
        <w:rPr>
          <w:rFonts w:ascii="Georgia" w:eastAsia="Times New Roman" w:hAnsi="Georgia" w:cs="Times New Roman"/>
          <w:b/>
          <w:bCs/>
          <w:color w:val="000000"/>
          <w:sz w:val="20"/>
          <w:szCs w:val="20"/>
          <w:lang w:eastAsia="ru-RU"/>
        </w:rPr>
        <w:t>Итоговое собеседование по русскому языку является одним из условий допуска к ГИА-9. Срок действия результатов итогового собеседования – бессрочно.</w:t>
      </w:r>
    </w:p>
    <w:p w14:paraId="3D174061"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b/>
          <w:bCs/>
          <w:color w:val="000000"/>
          <w:sz w:val="20"/>
          <w:szCs w:val="20"/>
          <w:lang w:eastAsia="ru-RU"/>
        </w:rPr>
        <w:t>Важно! </w:t>
      </w:r>
      <w:r w:rsidRPr="00E235E8">
        <w:rPr>
          <w:rFonts w:ascii="Georgia" w:eastAsia="Times New Roman" w:hAnsi="Georgia" w:cs="Times New Roman"/>
          <w:color w:val="000000"/>
          <w:sz w:val="20"/>
          <w:szCs w:val="20"/>
          <w:lang w:eastAsia="ru-RU"/>
        </w:rPr>
        <w:t xml:space="preserve">В 2025 году Министерство просвещения, Рособрнадзор и ФИПИ единогласно анонсируют проведение ГИА в классическом формате. Это значит, что и </w:t>
      </w:r>
      <w:proofErr w:type="gramStart"/>
      <w:r w:rsidRPr="00E235E8">
        <w:rPr>
          <w:rFonts w:ascii="Georgia" w:eastAsia="Times New Roman" w:hAnsi="Georgia" w:cs="Times New Roman"/>
          <w:color w:val="000000"/>
          <w:sz w:val="20"/>
          <w:szCs w:val="20"/>
          <w:lang w:eastAsia="ru-RU"/>
        </w:rPr>
        <w:t>в 9</w:t>
      </w:r>
      <w:proofErr w:type="gramEnd"/>
      <w:r w:rsidRPr="00E235E8">
        <w:rPr>
          <w:rFonts w:ascii="Georgia" w:eastAsia="Times New Roman" w:hAnsi="Georgia" w:cs="Times New Roman"/>
          <w:color w:val="000000"/>
          <w:sz w:val="20"/>
          <w:szCs w:val="20"/>
          <w:lang w:eastAsia="ru-RU"/>
        </w:rPr>
        <w:t xml:space="preserve"> и в 11 классе выпускников ожидают: экзамен-допуск, а также три сессии ГИА (досрочная, основная и осенняя).</w:t>
      </w:r>
    </w:p>
    <w:p w14:paraId="400D9331"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Таким образом, девятиклассникам в общей сложности предстоит пройти 5 испытаний: февральское собеседование (как доступ к ОГЭ); 2 обязательных предмета (письменный русский и математику); 2 дисциплины по выбору из базового списка, который в грядущем году останется неизменным. На данный момент ФИПИ не анонсировал на 2025 год каких-либо изменений в формате проведения устного собеседования и письменного ОГЭ по предмету «русский язык»</w:t>
      </w:r>
    </w:p>
    <w:p w14:paraId="63D4A35A" w14:textId="77777777" w:rsidR="00E235E8" w:rsidRPr="00E235E8" w:rsidRDefault="00E235E8" w:rsidP="00E235E8">
      <w:pPr>
        <w:shd w:val="clear" w:color="auto" w:fill="FFFFFF"/>
        <w:spacing w:before="100" w:beforeAutospacing="1" w:after="100" w:afterAutospacing="1" w:line="240" w:lineRule="auto"/>
        <w:jc w:val="center"/>
        <w:rPr>
          <w:rFonts w:ascii="Georgia" w:eastAsia="Times New Roman" w:hAnsi="Georgia" w:cs="Times New Roman"/>
          <w:color w:val="000000"/>
          <w:sz w:val="20"/>
          <w:szCs w:val="20"/>
          <w:lang w:eastAsia="ru-RU"/>
        </w:rPr>
      </w:pPr>
      <w:r w:rsidRPr="00E235E8">
        <w:rPr>
          <w:rFonts w:ascii="Georgia" w:eastAsia="Times New Roman" w:hAnsi="Georgia" w:cs="Times New Roman"/>
          <w:b/>
          <w:bCs/>
          <w:color w:val="000080"/>
          <w:sz w:val="27"/>
          <w:szCs w:val="27"/>
          <w:lang w:eastAsia="ru-RU"/>
        </w:rPr>
        <w:t>Нормативная база</w:t>
      </w:r>
    </w:p>
    <w:tbl>
      <w:tblPr>
        <w:tblW w:w="9895" w:type="dxa"/>
        <w:tblCellSpacing w:w="7" w:type="dxa"/>
        <w:tblCellMar>
          <w:top w:w="15" w:type="dxa"/>
          <w:left w:w="15" w:type="dxa"/>
          <w:bottom w:w="15" w:type="dxa"/>
          <w:right w:w="15" w:type="dxa"/>
        </w:tblCellMar>
        <w:tblLook w:val="04A0" w:firstRow="1" w:lastRow="0" w:firstColumn="1" w:lastColumn="0" w:noHBand="0" w:noVBand="1"/>
      </w:tblPr>
      <w:tblGrid>
        <w:gridCol w:w="4877"/>
        <w:gridCol w:w="5018"/>
      </w:tblGrid>
      <w:tr w:rsidR="00E235E8" w:rsidRPr="00E235E8" w14:paraId="376123CD" w14:textId="77777777" w:rsidTr="00E235E8">
        <w:trPr>
          <w:trHeight w:val="688"/>
          <w:tblCellSpacing w:w="7" w:type="dxa"/>
        </w:trPr>
        <w:tc>
          <w:tcPr>
            <w:tcW w:w="4856" w:type="dxa"/>
            <w:vAlign w:val="center"/>
            <w:hideMark/>
          </w:tcPr>
          <w:p w14:paraId="6F8BAAC1" w14:textId="77777777" w:rsidR="00E235E8" w:rsidRPr="00E235E8" w:rsidRDefault="00E235E8" w:rsidP="00E235E8">
            <w:pPr>
              <w:spacing w:after="0" w:line="240" w:lineRule="auto"/>
              <w:rPr>
                <w:rFonts w:ascii="Georgia" w:eastAsia="Times New Roman" w:hAnsi="Georgia" w:cs="Times New Roman"/>
                <w:sz w:val="20"/>
                <w:szCs w:val="20"/>
                <w:lang w:eastAsia="ru-RU"/>
              </w:rPr>
            </w:pPr>
            <w:r w:rsidRPr="00E235E8">
              <w:rPr>
                <w:rFonts w:ascii="Georgia" w:eastAsia="Times New Roman" w:hAnsi="Georgia" w:cs="Times New Roman"/>
                <w:noProof/>
                <w:sz w:val="20"/>
                <w:szCs w:val="20"/>
                <w:lang w:eastAsia="ru-RU"/>
              </w:rPr>
              <w:drawing>
                <wp:inline distT="0" distB="0" distL="0" distR="0" wp14:anchorId="0FC753CE" wp14:editId="2636C8D3">
                  <wp:extent cx="2352675" cy="1352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2675" cy="1352550"/>
                          </a:xfrm>
                          <a:prstGeom prst="rect">
                            <a:avLst/>
                          </a:prstGeom>
                          <a:noFill/>
                          <a:ln>
                            <a:noFill/>
                          </a:ln>
                        </pic:spPr>
                      </pic:pic>
                    </a:graphicData>
                  </a:graphic>
                </wp:inline>
              </w:drawing>
            </w:r>
          </w:p>
        </w:tc>
        <w:tc>
          <w:tcPr>
            <w:tcW w:w="4997" w:type="dxa"/>
            <w:vAlign w:val="center"/>
            <w:hideMark/>
          </w:tcPr>
          <w:p w14:paraId="5C22A001" w14:textId="77777777" w:rsidR="00E235E8" w:rsidRPr="00E235E8" w:rsidRDefault="00E235E8" w:rsidP="00E235E8">
            <w:pPr>
              <w:spacing w:after="0" w:line="240" w:lineRule="auto"/>
              <w:rPr>
                <w:rFonts w:ascii="Georgia" w:eastAsia="Times New Roman" w:hAnsi="Georgia" w:cs="Times New Roman"/>
                <w:sz w:val="20"/>
                <w:szCs w:val="20"/>
                <w:lang w:eastAsia="ru-RU"/>
              </w:rPr>
            </w:pPr>
            <w:hyperlink r:id="rId6" w:tgtFrame="_blank" w:history="1">
              <w:r w:rsidRPr="00E235E8">
                <w:rPr>
                  <w:rFonts w:ascii="Georgia" w:eastAsia="Times New Roman" w:hAnsi="Georgia" w:cs="Times New Roman"/>
                  <w:color w:val="4E8700"/>
                  <w:sz w:val="20"/>
                  <w:szCs w:val="20"/>
                  <w:u w:val="single"/>
                  <w:lang w:eastAsia="ru-RU"/>
                </w:rPr>
                <w:t>Приложения к приказу МО РО "Порядок ИС-9"</w:t>
              </w:r>
            </w:hyperlink>
          </w:p>
        </w:tc>
      </w:tr>
      <w:tr w:rsidR="00E235E8" w:rsidRPr="00E235E8" w14:paraId="65668659" w14:textId="77777777" w:rsidTr="00E235E8">
        <w:trPr>
          <w:trHeight w:val="2291"/>
          <w:tblCellSpacing w:w="7" w:type="dxa"/>
        </w:trPr>
        <w:tc>
          <w:tcPr>
            <w:tcW w:w="4856" w:type="dxa"/>
            <w:vAlign w:val="center"/>
            <w:hideMark/>
          </w:tcPr>
          <w:p w14:paraId="24A7365B" w14:textId="77777777" w:rsidR="00E235E8" w:rsidRPr="00E235E8" w:rsidRDefault="00E235E8" w:rsidP="00E235E8">
            <w:pPr>
              <w:spacing w:after="0" w:line="240" w:lineRule="auto"/>
              <w:rPr>
                <w:rFonts w:ascii="Georgia" w:eastAsia="Times New Roman" w:hAnsi="Georgia" w:cs="Times New Roman"/>
                <w:sz w:val="20"/>
                <w:szCs w:val="20"/>
                <w:lang w:eastAsia="ru-RU"/>
              </w:rPr>
            </w:pPr>
            <w:r w:rsidRPr="00E235E8">
              <w:rPr>
                <w:rFonts w:ascii="Georgia" w:eastAsia="Times New Roman" w:hAnsi="Georgia" w:cs="Times New Roman"/>
                <w:noProof/>
                <w:sz w:val="20"/>
                <w:szCs w:val="20"/>
                <w:lang w:eastAsia="ru-RU"/>
              </w:rPr>
              <w:drawing>
                <wp:inline distT="0" distB="0" distL="0" distR="0" wp14:anchorId="6D933EE0" wp14:editId="23244BD2">
                  <wp:extent cx="2457450" cy="1752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7450" cy="1752600"/>
                          </a:xfrm>
                          <a:prstGeom prst="rect">
                            <a:avLst/>
                          </a:prstGeom>
                          <a:noFill/>
                          <a:ln>
                            <a:noFill/>
                          </a:ln>
                        </pic:spPr>
                      </pic:pic>
                    </a:graphicData>
                  </a:graphic>
                </wp:inline>
              </w:drawing>
            </w:r>
          </w:p>
        </w:tc>
        <w:tc>
          <w:tcPr>
            <w:tcW w:w="4997" w:type="dxa"/>
            <w:vAlign w:val="center"/>
            <w:hideMark/>
          </w:tcPr>
          <w:p w14:paraId="3DDD1474" w14:textId="77777777" w:rsidR="00E235E8" w:rsidRPr="00E235E8" w:rsidRDefault="00E235E8" w:rsidP="00E235E8">
            <w:pPr>
              <w:spacing w:after="0" w:line="240" w:lineRule="auto"/>
              <w:rPr>
                <w:rFonts w:ascii="Georgia" w:eastAsia="Times New Roman" w:hAnsi="Georgia" w:cs="Times New Roman"/>
                <w:sz w:val="20"/>
                <w:szCs w:val="20"/>
                <w:lang w:eastAsia="ru-RU"/>
              </w:rPr>
            </w:pPr>
            <w:hyperlink r:id="rId8" w:history="1">
              <w:r w:rsidRPr="00E235E8">
                <w:rPr>
                  <w:rFonts w:ascii="Georgia" w:eastAsia="Times New Roman" w:hAnsi="Georgia" w:cs="Times New Roman"/>
                  <w:color w:val="4E8700"/>
                  <w:sz w:val="20"/>
                  <w:szCs w:val="20"/>
                  <w:u w:val="single"/>
                  <w:lang w:eastAsia="ru-RU"/>
                </w:rPr>
                <w:t>Рекомендации по организации и проведению итогового собеседования в 2025</w:t>
              </w:r>
            </w:hyperlink>
            <w:hyperlink r:id="rId9" w:history="1">
              <w:r w:rsidRPr="00E235E8">
                <w:rPr>
                  <w:rFonts w:ascii="Georgia" w:eastAsia="Times New Roman" w:hAnsi="Georgia" w:cs="Times New Roman"/>
                  <w:color w:val="4E8700"/>
                  <w:sz w:val="20"/>
                  <w:szCs w:val="20"/>
                  <w:u w:val="single"/>
                  <w:lang w:eastAsia="ru-RU"/>
                </w:rPr>
                <w:t> </w:t>
              </w:r>
            </w:hyperlink>
          </w:p>
        </w:tc>
      </w:tr>
    </w:tbl>
    <w:p w14:paraId="293CE6DD"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Итоговое собеседование по русскому языку проводится в соответствии с Федеральным законом «Об образовании в Российской Федерации» от 29.12.2012 г. №</w:t>
      </w:r>
      <w:r w:rsidRPr="00E235E8">
        <w:rPr>
          <w:rFonts w:ascii="Times New Roman" w:eastAsia="Times New Roman" w:hAnsi="Times New Roman" w:cs="Times New Roman"/>
          <w:color w:val="000000"/>
          <w:sz w:val="20"/>
          <w:szCs w:val="20"/>
          <w:lang w:eastAsia="ru-RU"/>
        </w:rPr>
        <w:t> </w:t>
      </w:r>
      <w:r w:rsidRPr="00E235E8">
        <w:rPr>
          <w:rFonts w:ascii="Georgia" w:eastAsia="Times New Roman" w:hAnsi="Georgia" w:cs="Times New Roman"/>
          <w:color w:val="000000"/>
          <w:sz w:val="20"/>
          <w:szCs w:val="20"/>
          <w:lang w:eastAsia="ru-RU"/>
        </w:rPr>
        <w:t>273-</w:t>
      </w:r>
      <w:r w:rsidRPr="00E235E8">
        <w:rPr>
          <w:rFonts w:ascii="Georgia" w:eastAsia="Times New Roman" w:hAnsi="Georgia" w:cs="Georgia"/>
          <w:color w:val="000000"/>
          <w:sz w:val="20"/>
          <w:szCs w:val="20"/>
          <w:lang w:eastAsia="ru-RU"/>
        </w:rPr>
        <w:t>ФЗ</w:t>
      </w:r>
      <w:r w:rsidRPr="00E235E8">
        <w:rPr>
          <w:rFonts w:ascii="Georgia" w:eastAsia="Times New Roman" w:hAnsi="Georgia" w:cs="Times New Roman"/>
          <w:color w:val="000000"/>
          <w:sz w:val="20"/>
          <w:szCs w:val="20"/>
          <w:lang w:eastAsia="ru-RU"/>
        </w:rPr>
        <w:t xml:space="preserve"> </w:t>
      </w:r>
      <w:proofErr w:type="gramStart"/>
      <w:r w:rsidRPr="00E235E8">
        <w:rPr>
          <w:rFonts w:ascii="Georgia" w:eastAsia="Times New Roman" w:hAnsi="Georgia" w:cs="Times New Roman"/>
          <w:color w:val="000000"/>
          <w:sz w:val="20"/>
          <w:szCs w:val="20"/>
          <w:lang w:eastAsia="ru-RU"/>
        </w:rPr>
        <w:t>и Порядком</w:t>
      </w:r>
      <w:proofErr w:type="gramEnd"/>
      <w:r w:rsidRPr="00E235E8">
        <w:rPr>
          <w:rFonts w:ascii="Georgia" w:eastAsia="Times New Roman" w:hAnsi="Georgia" w:cs="Times New Roman"/>
          <w:color w:val="000000"/>
          <w:sz w:val="20"/>
          <w:szCs w:val="20"/>
          <w:lang w:eastAsia="ru-RU"/>
        </w:rPr>
        <w:t xml:space="preserve"> проведения государственной итоговой аттестации по образовательным программам основного общего образования, утверждённым приказом </w:t>
      </w:r>
      <w:proofErr w:type="spellStart"/>
      <w:r w:rsidRPr="00E235E8">
        <w:rPr>
          <w:rFonts w:ascii="Georgia" w:eastAsia="Times New Roman" w:hAnsi="Georgia" w:cs="Times New Roman"/>
          <w:color w:val="000000"/>
          <w:sz w:val="20"/>
          <w:szCs w:val="20"/>
          <w:lang w:eastAsia="ru-RU"/>
        </w:rPr>
        <w:t>Минпросвещения</w:t>
      </w:r>
      <w:proofErr w:type="spellEnd"/>
      <w:r w:rsidRPr="00E235E8">
        <w:rPr>
          <w:rFonts w:ascii="Georgia" w:eastAsia="Times New Roman" w:hAnsi="Georgia" w:cs="Times New Roman"/>
          <w:color w:val="000000"/>
          <w:sz w:val="20"/>
          <w:szCs w:val="20"/>
          <w:lang w:eastAsia="ru-RU"/>
        </w:rPr>
        <w:t xml:space="preserve"> России и Рособрнадзора от 29.12.2023 г. №</w:t>
      </w:r>
      <w:r w:rsidRPr="00E235E8">
        <w:rPr>
          <w:rFonts w:ascii="Times New Roman" w:eastAsia="Times New Roman" w:hAnsi="Times New Roman" w:cs="Times New Roman"/>
          <w:color w:val="000000"/>
          <w:sz w:val="20"/>
          <w:szCs w:val="20"/>
          <w:lang w:eastAsia="ru-RU"/>
        </w:rPr>
        <w:t> </w:t>
      </w:r>
      <w:r w:rsidRPr="00E235E8">
        <w:rPr>
          <w:rFonts w:ascii="Georgia" w:eastAsia="Times New Roman" w:hAnsi="Georgia" w:cs="Times New Roman"/>
          <w:color w:val="000000"/>
          <w:sz w:val="20"/>
          <w:szCs w:val="20"/>
          <w:lang w:eastAsia="ru-RU"/>
        </w:rPr>
        <w:t>1334.</w:t>
      </w:r>
      <w:r w:rsidRPr="00E235E8">
        <w:rPr>
          <w:rFonts w:ascii="Georgia" w:eastAsia="Times New Roman" w:hAnsi="Georgia" w:cs="Georgia"/>
          <w:color w:val="000000"/>
          <w:sz w:val="20"/>
          <w:szCs w:val="20"/>
          <w:lang w:eastAsia="ru-RU"/>
        </w:rPr>
        <w:t> </w:t>
      </w:r>
    </w:p>
    <w:p w14:paraId="207180A8"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Согласно Порядку проведения государственной итоговой аттестации по образовательным программам основного общего образования 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класс не ниже удовлетворительных), а также имеющие результат «зачет» за итоговое собеседование по русскому языку. Повторно допускаются к итоговому собеседованию по русскому языку участники, получившие «незачет», не явившиеся по уважительным причинам, а также участники, которые не смогли завершить итоговое собеседование по русскому языку по уважительным причинам (болезнь или иные обстоятельства), подтвержденным документально.</w:t>
      </w:r>
    </w:p>
    <w:tbl>
      <w:tblPr>
        <w:tblW w:w="9000" w:type="dxa"/>
        <w:tblCellSpacing w:w="7" w:type="dxa"/>
        <w:tblCellMar>
          <w:top w:w="15" w:type="dxa"/>
          <w:left w:w="15" w:type="dxa"/>
          <w:bottom w:w="15" w:type="dxa"/>
          <w:right w:w="15" w:type="dxa"/>
        </w:tblCellMar>
        <w:tblLook w:val="04A0" w:firstRow="1" w:lastRow="0" w:firstColumn="1" w:lastColumn="0" w:noHBand="0" w:noVBand="1"/>
      </w:tblPr>
      <w:tblGrid>
        <w:gridCol w:w="9355"/>
      </w:tblGrid>
      <w:tr w:rsidR="00E235E8" w:rsidRPr="00E235E8" w14:paraId="5EC849FB" w14:textId="77777777" w:rsidTr="00E235E8">
        <w:trPr>
          <w:tblCellSpacing w:w="7" w:type="dxa"/>
        </w:trPr>
        <w:tc>
          <w:tcPr>
            <w:tcW w:w="0" w:type="auto"/>
            <w:vAlign w:val="center"/>
            <w:hideMark/>
          </w:tcPr>
          <w:p w14:paraId="3D6174BD" w14:textId="77777777" w:rsidR="00E235E8" w:rsidRPr="00E235E8" w:rsidRDefault="00E235E8" w:rsidP="00E235E8">
            <w:pPr>
              <w:spacing w:after="0" w:line="240" w:lineRule="auto"/>
              <w:rPr>
                <w:rFonts w:ascii="Georgia" w:eastAsia="Times New Roman" w:hAnsi="Georgia" w:cs="Times New Roman"/>
                <w:sz w:val="20"/>
                <w:szCs w:val="20"/>
                <w:lang w:eastAsia="ru-RU"/>
              </w:rPr>
            </w:pPr>
            <w:r w:rsidRPr="00E235E8">
              <w:rPr>
                <w:rFonts w:ascii="Georgia" w:eastAsia="Times New Roman" w:hAnsi="Georgia" w:cs="Times New Roman"/>
                <w:noProof/>
                <w:sz w:val="20"/>
                <w:szCs w:val="20"/>
                <w:lang w:eastAsia="ru-RU"/>
              </w:rPr>
              <w:lastRenderedPageBreak/>
              <w:drawing>
                <wp:inline distT="0" distB="0" distL="0" distR="0" wp14:anchorId="605D83E5" wp14:editId="355D9169">
                  <wp:extent cx="6153150" cy="6858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3150" cy="6858000"/>
                          </a:xfrm>
                          <a:prstGeom prst="rect">
                            <a:avLst/>
                          </a:prstGeom>
                          <a:noFill/>
                          <a:ln>
                            <a:noFill/>
                          </a:ln>
                        </pic:spPr>
                      </pic:pic>
                    </a:graphicData>
                  </a:graphic>
                </wp:inline>
              </w:drawing>
            </w:r>
          </w:p>
        </w:tc>
      </w:tr>
    </w:tbl>
    <w:p w14:paraId="44CAFB6C" w14:textId="77777777" w:rsidR="00E235E8" w:rsidRPr="00E235E8" w:rsidRDefault="00E235E8" w:rsidP="00E235E8">
      <w:pPr>
        <w:shd w:val="clear" w:color="auto" w:fill="FFFFFF"/>
        <w:spacing w:before="100" w:beforeAutospacing="1" w:after="100" w:afterAutospacing="1" w:line="240" w:lineRule="auto"/>
        <w:jc w:val="center"/>
        <w:rPr>
          <w:rFonts w:ascii="Georgia" w:eastAsia="Times New Roman" w:hAnsi="Georgia" w:cs="Times New Roman"/>
          <w:color w:val="000000"/>
          <w:sz w:val="20"/>
          <w:szCs w:val="20"/>
          <w:lang w:eastAsia="ru-RU"/>
        </w:rPr>
      </w:pPr>
      <w:r w:rsidRPr="00E235E8">
        <w:rPr>
          <w:rFonts w:ascii="Georgia" w:eastAsia="Times New Roman" w:hAnsi="Georgia" w:cs="Times New Roman"/>
          <w:b/>
          <w:bCs/>
          <w:color w:val="000000"/>
          <w:sz w:val="20"/>
          <w:szCs w:val="20"/>
          <w:lang w:eastAsia="ru-RU"/>
        </w:rPr>
        <w:t>ПОРЯДОК ПРОВЕДЕНИЯ ИТОГОВОГО СОБЕСЕДОВАНИЯ ПО РУССКОМУ ЯЗЫКУ</w:t>
      </w:r>
    </w:p>
    <w:p w14:paraId="3A1C44E3"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Итоговое собеседование по русскому языку для учащихся 9 классов вводится в рамках реализации Концепции преподавания русского языка и литературы для проверки навыков устной речи у школьников.</w:t>
      </w:r>
    </w:p>
    <w:p w14:paraId="698B8C75"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Итоговое собеседование выпускники 9 классов будут проходить в своей школе, оцениваться оно будет по системе «зачет»</w:t>
      </w:r>
      <w:proofErr w:type="gramStart"/>
      <w:r w:rsidRPr="00E235E8">
        <w:rPr>
          <w:rFonts w:ascii="Georgia" w:eastAsia="Times New Roman" w:hAnsi="Georgia" w:cs="Times New Roman"/>
          <w:color w:val="000000"/>
          <w:sz w:val="20"/>
          <w:szCs w:val="20"/>
          <w:lang w:eastAsia="ru-RU"/>
        </w:rPr>
        <w:t>/«</w:t>
      </w:r>
      <w:proofErr w:type="gramEnd"/>
      <w:r w:rsidRPr="00E235E8">
        <w:rPr>
          <w:rFonts w:ascii="Georgia" w:eastAsia="Times New Roman" w:hAnsi="Georgia" w:cs="Times New Roman"/>
          <w:color w:val="000000"/>
          <w:sz w:val="20"/>
          <w:szCs w:val="20"/>
          <w:lang w:eastAsia="ru-RU"/>
        </w:rPr>
        <w:t>незачет».</w:t>
      </w:r>
    </w:p>
    <w:p w14:paraId="29985619"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Итоговое собеседование по русскому языку направлено на проверку навыков спонтанной речи – на подготовку участнику будет даваться около минуты, само собеседование займет около 16 минут.</w:t>
      </w:r>
    </w:p>
    <w:p w14:paraId="542BBEA5"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b/>
          <w:bCs/>
          <w:color w:val="000000"/>
          <w:sz w:val="20"/>
          <w:szCs w:val="20"/>
          <w:lang w:eastAsia="ru-RU"/>
        </w:rPr>
        <w:t>Модель итогового собеседования по русскому языку</w:t>
      </w:r>
      <w:r w:rsidRPr="00E235E8">
        <w:rPr>
          <w:rFonts w:ascii="Georgia" w:eastAsia="Times New Roman" w:hAnsi="Georgia" w:cs="Times New Roman"/>
          <w:color w:val="000000"/>
          <w:sz w:val="20"/>
          <w:szCs w:val="20"/>
          <w:lang w:eastAsia="ru-RU"/>
        </w:rPr>
        <w:t> включает следующие типы заданий:</w:t>
      </w:r>
    </w:p>
    <w:p w14:paraId="2D3D974F"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lastRenderedPageBreak/>
        <w:t>1) чтение текста вслух;</w:t>
      </w:r>
      <w:r w:rsidRPr="00E235E8">
        <w:rPr>
          <w:rFonts w:ascii="Georgia" w:eastAsia="Times New Roman" w:hAnsi="Georgia" w:cs="Times New Roman"/>
          <w:color w:val="000000"/>
          <w:sz w:val="20"/>
          <w:szCs w:val="20"/>
          <w:lang w:eastAsia="ru-RU"/>
        </w:rPr>
        <w:br/>
        <w:t>2) пересказ текста с привлечением дополнительной информации;</w:t>
      </w:r>
      <w:r w:rsidRPr="00E235E8">
        <w:rPr>
          <w:rFonts w:ascii="Georgia" w:eastAsia="Times New Roman" w:hAnsi="Georgia" w:cs="Times New Roman"/>
          <w:color w:val="000000"/>
          <w:sz w:val="20"/>
          <w:szCs w:val="20"/>
          <w:lang w:eastAsia="ru-RU"/>
        </w:rPr>
        <w:br/>
        <w:t>3) монологическое высказывание по одной из выбранных тем;</w:t>
      </w:r>
      <w:r w:rsidRPr="00E235E8">
        <w:rPr>
          <w:rFonts w:ascii="Georgia" w:eastAsia="Times New Roman" w:hAnsi="Georgia" w:cs="Times New Roman"/>
          <w:color w:val="000000"/>
          <w:sz w:val="20"/>
          <w:szCs w:val="20"/>
          <w:lang w:eastAsia="ru-RU"/>
        </w:rPr>
        <w:br/>
        <w:t>4) диалог с экзаменатором-собеседником.</w:t>
      </w:r>
    </w:p>
    <w:p w14:paraId="2EE28399"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Все тексты для чтения, которые будут предложены участникам собеседования, — это тексты о выдающихся людях России. На выполнение работы каждому участнику будет отводиться около 15 минут.</w:t>
      </w:r>
    </w:p>
    <w:p w14:paraId="42DF4C83"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Оценка выполнения заданий будет осуществляться экспертом непосредственно в процессе ответа по специально разработанным критериям с учетом соблюдения норм современного русского литературного языка.</w:t>
      </w:r>
    </w:p>
    <w:p w14:paraId="0B8725D2"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Для допуска к ОГЭ девятиклассникам придётся получить «зачёт» по итоговому собеседованию.</w:t>
      </w:r>
    </w:p>
    <w:p w14:paraId="5AC28FCD"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b/>
          <w:bCs/>
          <w:color w:val="000000"/>
          <w:sz w:val="20"/>
          <w:szCs w:val="20"/>
          <w:lang w:eastAsia="ru-RU"/>
        </w:rPr>
        <w:t>РЕГИСТРАЦИЯ УЧАСТНИКОВ</w:t>
      </w:r>
    </w:p>
    <w:p w14:paraId="7513933F"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Для участия в ИС-9 участники </w:t>
      </w:r>
      <w:r w:rsidRPr="00E235E8">
        <w:rPr>
          <w:rFonts w:ascii="Georgia" w:eastAsia="Times New Roman" w:hAnsi="Georgia" w:cs="Times New Roman"/>
          <w:b/>
          <w:bCs/>
          <w:color w:val="000000"/>
          <w:sz w:val="20"/>
          <w:szCs w:val="20"/>
          <w:lang w:eastAsia="ru-RU"/>
        </w:rPr>
        <w:t>не позднее чем за две недели</w:t>
      </w:r>
      <w:r w:rsidRPr="00E235E8">
        <w:rPr>
          <w:rFonts w:ascii="Georgia" w:eastAsia="Times New Roman" w:hAnsi="Georgia" w:cs="Times New Roman"/>
          <w:color w:val="000000"/>
          <w:sz w:val="20"/>
          <w:szCs w:val="20"/>
          <w:lang w:eastAsia="ru-RU"/>
        </w:rPr>
        <w:t> до начала проведения ИС-9 подают заявление и согласие на обработку персональных данных в образовательные организации, в которых обучающиеся осваивают образовательные программы основного общего образования, а экстерны –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w:t>
      </w:r>
    </w:p>
    <w:p w14:paraId="0B04C7AF"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Обучающиеся, экстерны, лица со справкой об обучении с ограниченными возможностями здоровья при подаче заявления для участия в ИС-9 предъявляют копию рекомендаций центральной психолого-медико-педагогической комиссии (далее – ЦПМПК), а обучающиеся, экстерны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а также копию рекомендаций ЦПМПК.</w:t>
      </w:r>
    </w:p>
    <w:p w14:paraId="516D3859"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b/>
          <w:bCs/>
          <w:color w:val="000000"/>
          <w:sz w:val="20"/>
          <w:szCs w:val="20"/>
          <w:lang w:eastAsia="ru-RU"/>
        </w:rPr>
        <w:t>СРОКИ</w:t>
      </w:r>
      <w:r w:rsidRPr="00E235E8">
        <w:rPr>
          <w:rFonts w:ascii="Georgia" w:eastAsia="Times New Roman" w:hAnsi="Georgia" w:cs="Times New Roman"/>
          <w:color w:val="000000"/>
          <w:sz w:val="20"/>
          <w:szCs w:val="20"/>
          <w:lang w:eastAsia="ru-RU"/>
        </w:rPr>
        <w:t> </w:t>
      </w:r>
      <w:r w:rsidRPr="00E235E8">
        <w:rPr>
          <w:rFonts w:ascii="Georgia" w:eastAsia="Times New Roman" w:hAnsi="Georgia" w:cs="Times New Roman"/>
          <w:b/>
          <w:bCs/>
          <w:color w:val="000000"/>
          <w:sz w:val="20"/>
          <w:szCs w:val="20"/>
          <w:lang w:eastAsia="ru-RU"/>
        </w:rPr>
        <w:t>ПРОВЕДЕНИЯ</w:t>
      </w:r>
      <w:r w:rsidRPr="00E235E8">
        <w:rPr>
          <w:rFonts w:ascii="Georgia" w:eastAsia="Times New Roman" w:hAnsi="Georgia" w:cs="Times New Roman"/>
          <w:color w:val="000000"/>
          <w:sz w:val="20"/>
          <w:szCs w:val="20"/>
          <w:lang w:eastAsia="ru-RU"/>
        </w:rPr>
        <w:t> </w:t>
      </w:r>
      <w:r w:rsidRPr="00E235E8">
        <w:rPr>
          <w:rFonts w:ascii="Georgia" w:eastAsia="Times New Roman" w:hAnsi="Georgia" w:cs="Times New Roman"/>
          <w:b/>
          <w:bCs/>
          <w:color w:val="000000"/>
          <w:sz w:val="20"/>
          <w:szCs w:val="20"/>
          <w:lang w:eastAsia="ru-RU"/>
        </w:rPr>
        <w:t>ИТОГОВОГО</w:t>
      </w:r>
      <w:r w:rsidRPr="00E235E8">
        <w:rPr>
          <w:rFonts w:ascii="Georgia" w:eastAsia="Times New Roman" w:hAnsi="Georgia" w:cs="Times New Roman"/>
          <w:color w:val="000000"/>
          <w:sz w:val="20"/>
          <w:szCs w:val="20"/>
          <w:lang w:eastAsia="ru-RU"/>
        </w:rPr>
        <w:t> </w:t>
      </w:r>
      <w:r w:rsidRPr="00E235E8">
        <w:rPr>
          <w:rFonts w:ascii="Georgia" w:eastAsia="Times New Roman" w:hAnsi="Georgia" w:cs="Times New Roman"/>
          <w:b/>
          <w:bCs/>
          <w:color w:val="000000"/>
          <w:sz w:val="20"/>
          <w:szCs w:val="20"/>
          <w:lang w:eastAsia="ru-RU"/>
        </w:rPr>
        <w:t>СОБЕСЕДОВАНИЯ</w:t>
      </w:r>
      <w:r w:rsidRPr="00E235E8">
        <w:rPr>
          <w:rFonts w:ascii="Georgia" w:eastAsia="Times New Roman" w:hAnsi="Georgia" w:cs="Times New Roman"/>
          <w:color w:val="000000"/>
          <w:sz w:val="20"/>
          <w:szCs w:val="20"/>
          <w:lang w:eastAsia="ru-RU"/>
        </w:rPr>
        <w:t> </w:t>
      </w:r>
      <w:r w:rsidRPr="00E235E8">
        <w:rPr>
          <w:rFonts w:ascii="Georgia" w:eastAsia="Times New Roman" w:hAnsi="Georgia" w:cs="Times New Roman"/>
          <w:b/>
          <w:bCs/>
          <w:color w:val="000000"/>
          <w:sz w:val="20"/>
          <w:szCs w:val="20"/>
          <w:lang w:eastAsia="ru-RU"/>
        </w:rPr>
        <w:t>ПО</w:t>
      </w:r>
      <w:r w:rsidRPr="00E235E8">
        <w:rPr>
          <w:rFonts w:ascii="Georgia" w:eastAsia="Times New Roman" w:hAnsi="Georgia" w:cs="Times New Roman"/>
          <w:color w:val="000000"/>
          <w:sz w:val="20"/>
          <w:szCs w:val="20"/>
          <w:lang w:eastAsia="ru-RU"/>
        </w:rPr>
        <w:t> </w:t>
      </w:r>
      <w:r w:rsidRPr="00E235E8">
        <w:rPr>
          <w:rFonts w:ascii="Georgia" w:eastAsia="Times New Roman" w:hAnsi="Georgia" w:cs="Times New Roman"/>
          <w:b/>
          <w:bCs/>
          <w:color w:val="000000"/>
          <w:sz w:val="20"/>
          <w:szCs w:val="20"/>
          <w:lang w:eastAsia="ru-RU"/>
        </w:rPr>
        <w:t>РУССКОМУ</w:t>
      </w:r>
      <w:r w:rsidRPr="00E235E8">
        <w:rPr>
          <w:rFonts w:ascii="Georgia" w:eastAsia="Times New Roman" w:hAnsi="Georgia" w:cs="Times New Roman"/>
          <w:color w:val="000000"/>
          <w:sz w:val="20"/>
          <w:szCs w:val="20"/>
          <w:lang w:eastAsia="ru-RU"/>
        </w:rPr>
        <w:t> </w:t>
      </w:r>
      <w:r w:rsidRPr="00E235E8">
        <w:rPr>
          <w:rFonts w:ascii="Georgia" w:eastAsia="Times New Roman" w:hAnsi="Georgia" w:cs="Times New Roman"/>
          <w:b/>
          <w:bCs/>
          <w:color w:val="000000"/>
          <w:sz w:val="20"/>
          <w:szCs w:val="20"/>
          <w:lang w:eastAsia="ru-RU"/>
        </w:rPr>
        <w:t>ЯЗЫКУ</w:t>
      </w:r>
    </w:p>
    <w:p w14:paraId="66179BE0"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b/>
          <w:bCs/>
          <w:i/>
          <w:iCs/>
          <w:color w:val="000000"/>
          <w:sz w:val="20"/>
          <w:szCs w:val="20"/>
          <w:lang w:eastAsia="ru-RU"/>
        </w:rPr>
        <w:t>Итоговое собеседование проводится во вторую среду февраля</w:t>
      </w:r>
      <w:r w:rsidRPr="00E235E8">
        <w:rPr>
          <w:rFonts w:ascii="Georgia" w:eastAsia="Times New Roman" w:hAnsi="Georgia" w:cs="Times New Roman"/>
          <w:color w:val="000000"/>
          <w:sz w:val="20"/>
          <w:szCs w:val="20"/>
          <w:lang w:eastAsia="ru-RU"/>
        </w:rPr>
        <w:t> </w:t>
      </w:r>
      <w:proofErr w:type="gramStart"/>
      <w:r w:rsidRPr="00E235E8">
        <w:rPr>
          <w:rFonts w:ascii="Georgia" w:eastAsia="Times New Roman" w:hAnsi="Georgia" w:cs="Times New Roman"/>
          <w:color w:val="000000"/>
          <w:sz w:val="20"/>
          <w:szCs w:val="20"/>
          <w:lang w:eastAsia="ru-RU"/>
        </w:rPr>
        <w:t>( 12</w:t>
      </w:r>
      <w:proofErr w:type="gramEnd"/>
      <w:r w:rsidRPr="00E235E8">
        <w:rPr>
          <w:rFonts w:ascii="Georgia" w:eastAsia="Times New Roman" w:hAnsi="Georgia" w:cs="Times New Roman"/>
          <w:color w:val="000000"/>
          <w:sz w:val="20"/>
          <w:szCs w:val="20"/>
          <w:lang w:eastAsia="ru-RU"/>
        </w:rPr>
        <w:t xml:space="preserve"> февраля) в образовательных организациях по текстам, темам и заданиям, сформированным по часовым поясам Рособрнадзором.</w:t>
      </w:r>
    </w:p>
    <w:p w14:paraId="32C3CFA5"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Для участников, получивших неудовлетворительный результат («незачет») за итоговое собеседование или пропустивших итоговое собеседования по уважительным причинам предусмотрены </w:t>
      </w:r>
      <w:r w:rsidRPr="00E235E8">
        <w:rPr>
          <w:rFonts w:ascii="Georgia" w:eastAsia="Times New Roman" w:hAnsi="Georgia" w:cs="Times New Roman"/>
          <w:b/>
          <w:bCs/>
          <w:i/>
          <w:iCs/>
          <w:color w:val="000000"/>
          <w:sz w:val="20"/>
          <w:szCs w:val="20"/>
          <w:lang w:eastAsia="ru-RU"/>
        </w:rPr>
        <w:t>дополнительные сроки: вторая рабочая среда марта (12 марта) и третий рабочий понедельник апреля (21 апреля).</w:t>
      </w:r>
    </w:p>
    <w:p w14:paraId="1D01BCAB"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В случае получения неудовлетворительного результата («незачет») за итоговое собеседование участник вправе пересдать итоговое собеседование в текущем учебном году, но не более двух раз и только в дополнительные сроки, предусмотренные расписанием проведения итогового собеседования (во вторую рабочую среду марта и первый рабочий понедельник мая).</w:t>
      </w:r>
    </w:p>
    <w:p w14:paraId="66AFA9C9" w14:textId="1B076D64"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b/>
          <w:bCs/>
          <w:color w:val="000000"/>
          <w:sz w:val="20"/>
          <w:szCs w:val="20"/>
          <w:lang w:eastAsia="ru-RU"/>
        </w:rPr>
        <w:t xml:space="preserve">ПОВТОРНАЯ СДАЧА ИС – </w:t>
      </w:r>
      <w:r>
        <w:rPr>
          <w:rFonts w:ascii="Georgia" w:eastAsia="Times New Roman" w:hAnsi="Georgia" w:cs="Times New Roman"/>
          <w:b/>
          <w:bCs/>
          <w:color w:val="000000"/>
          <w:sz w:val="20"/>
          <w:szCs w:val="20"/>
          <w:lang w:eastAsia="ru-RU"/>
        </w:rPr>
        <w:t>9</w:t>
      </w:r>
    </w:p>
    <w:p w14:paraId="7C1170AA"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п. 20. Повторно допускаются к ИС-9 в дополнительные сроки в текущем учебном году (во вторую рабочую среду марта и первый рабочий понедельник мая) следующие участники:</w:t>
      </w:r>
    </w:p>
    <w:p w14:paraId="441C1222"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 получившие по итоговому собеседованию неудовлетворительный результат («незачет»);</w:t>
      </w:r>
      <w:r w:rsidRPr="00E235E8">
        <w:rPr>
          <w:rFonts w:ascii="Georgia" w:eastAsia="Times New Roman" w:hAnsi="Georgia" w:cs="Times New Roman"/>
          <w:color w:val="000000"/>
          <w:sz w:val="20"/>
          <w:szCs w:val="20"/>
          <w:lang w:eastAsia="ru-RU"/>
        </w:rPr>
        <w:br/>
        <w:t>— не явившиеся на итоговое собеседование по уважительным причинам (болезнь или иные обстоятельства), подтвержденным документально;</w:t>
      </w:r>
    </w:p>
    <w:p w14:paraId="03F07D3E"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 не завершившие итоговое собеседование по уважительным причинам (болезнь или иные обстоятельства), подтвержденным документально.</w:t>
      </w:r>
    </w:p>
    <w:p w14:paraId="3C0173AA"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b/>
          <w:bCs/>
          <w:color w:val="000000"/>
          <w:sz w:val="20"/>
          <w:szCs w:val="20"/>
          <w:lang w:eastAsia="ru-RU"/>
        </w:rPr>
        <w:lastRenderedPageBreak/>
        <w:t>РЕЗУЛЬТАТЫ ИТОГОВОГО СОБЕСЕДОВАНИЯ ПО РУССКОМУ ЯЗЫКУ</w:t>
      </w:r>
    </w:p>
    <w:p w14:paraId="1EBF06D1"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Согласно порядку проведения итогового собеседования (</w:t>
      </w:r>
      <w:hyperlink r:id="rId11" w:history="1">
        <w:r w:rsidRPr="00E235E8">
          <w:rPr>
            <w:rFonts w:ascii="Georgia" w:eastAsia="Times New Roman" w:hAnsi="Georgia" w:cs="Times New Roman"/>
            <w:color w:val="4E8700"/>
            <w:sz w:val="20"/>
            <w:szCs w:val="20"/>
            <w:u w:val="single"/>
            <w:lang w:eastAsia="ru-RU"/>
          </w:rPr>
          <w:t>ссылка на документ, пункт 19</w:t>
        </w:r>
      </w:hyperlink>
      <w:r w:rsidRPr="00E235E8">
        <w:rPr>
          <w:rFonts w:ascii="Georgia" w:eastAsia="Times New Roman" w:hAnsi="Georgia" w:cs="Times New Roman"/>
          <w:color w:val="000000"/>
          <w:sz w:val="20"/>
          <w:szCs w:val="20"/>
          <w:lang w:eastAsia="ru-RU"/>
        </w:rPr>
        <w:t>) результаты должны быть доступны учащимся не позднее чем через пять календарных дней после проведения ИС.</w:t>
      </w:r>
    </w:p>
    <w:p w14:paraId="21755366"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п.19. Порядка проведения ГИА-9:</w:t>
      </w:r>
    </w:p>
    <w:p w14:paraId="2D0D30DF"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Проверка ответов участников итогового собеседования по русскому языку завершается не позднее чем через пять календарных дней с даты его проведения.</w:t>
      </w:r>
    </w:p>
    <w:p w14:paraId="6E18930E"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Результатом итогового собеседования по русскому языку является «зачёт» или «незачёт».</w:t>
      </w:r>
    </w:p>
    <w:p w14:paraId="3FCE7B32"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п. 20. 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 экстерны:</w:t>
      </w:r>
    </w:p>
    <w:p w14:paraId="6F58F16C"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Times New Roman" w:eastAsia="Times New Roman" w:hAnsi="Times New Roman" w:cs="Times New Roman"/>
          <w:color w:val="000000"/>
          <w:sz w:val="20"/>
          <w:szCs w:val="20"/>
          <w:lang w:eastAsia="ru-RU"/>
        </w:rPr>
        <w:t>→</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получившие</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по</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итоговому</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собеседованию</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по</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русскому</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языку</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неуд</w:t>
      </w:r>
      <w:r w:rsidRPr="00E235E8">
        <w:rPr>
          <w:rFonts w:ascii="Georgia" w:eastAsia="Times New Roman" w:hAnsi="Georgia" w:cs="Times New Roman"/>
          <w:color w:val="000000"/>
          <w:sz w:val="20"/>
          <w:szCs w:val="20"/>
          <w:lang w:eastAsia="ru-RU"/>
        </w:rPr>
        <w:t>овлетворительный результат («незачёт»);</w:t>
      </w:r>
    </w:p>
    <w:p w14:paraId="4232A848"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Times New Roman" w:eastAsia="Times New Roman" w:hAnsi="Times New Roman" w:cs="Times New Roman"/>
          <w:color w:val="000000"/>
          <w:sz w:val="20"/>
          <w:szCs w:val="20"/>
          <w:lang w:eastAsia="ru-RU"/>
        </w:rPr>
        <w:t>→</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не</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явившиеся</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на</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итоговое</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собеседование</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по</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русскому</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языку</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по</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уважительным</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причинам</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болезнь</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или</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иные</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обстоятельства</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подтвержденным</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документально</w:t>
      </w:r>
      <w:r w:rsidRPr="00E235E8">
        <w:rPr>
          <w:rFonts w:ascii="Georgia" w:eastAsia="Times New Roman" w:hAnsi="Georgia" w:cs="Times New Roman"/>
          <w:color w:val="000000"/>
          <w:sz w:val="20"/>
          <w:szCs w:val="20"/>
          <w:lang w:eastAsia="ru-RU"/>
        </w:rPr>
        <w:t>;</w:t>
      </w:r>
    </w:p>
    <w:p w14:paraId="2C6EA94D"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Times New Roman" w:eastAsia="Times New Roman" w:hAnsi="Times New Roman" w:cs="Times New Roman"/>
          <w:color w:val="000000"/>
          <w:sz w:val="20"/>
          <w:szCs w:val="20"/>
          <w:lang w:eastAsia="ru-RU"/>
        </w:rPr>
        <w:t>→</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не</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завершившие</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итоговое</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собеседование</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по</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русскому</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языку</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по</w:t>
      </w:r>
      <w:r w:rsidRPr="00E235E8">
        <w:rPr>
          <w:rFonts w:ascii="Georgia" w:eastAsia="Times New Roman" w:hAnsi="Georgia" w:cs="Times New Roman"/>
          <w:color w:val="000000"/>
          <w:sz w:val="20"/>
          <w:szCs w:val="20"/>
          <w:lang w:eastAsia="ru-RU"/>
        </w:rPr>
        <w:t xml:space="preserve"> </w:t>
      </w:r>
      <w:r w:rsidRPr="00E235E8">
        <w:rPr>
          <w:rFonts w:ascii="Georgia" w:eastAsia="Times New Roman" w:hAnsi="Georgia" w:cs="Georgia"/>
          <w:color w:val="000000"/>
          <w:sz w:val="20"/>
          <w:szCs w:val="20"/>
          <w:lang w:eastAsia="ru-RU"/>
        </w:rPr>
        <w:t>уважит</w:t>
      </w:r>
      <w:r w:rsidRPr="00E235E8">
        <w:rPr>
          <w:rFonts w:ascii="Georgia" w:eastAsia="Times New Roman" w:hAnsi="Georgia" w:cs="Times New Roman"/>
          <w:color w:val="000000"/>
          <w:sz w:val="20"/>
          <w:szCs w:val="20"/>
          <w:lang w:eastAsia="ru-RU"/>
        </w:rPr>
        <w:t>ельным причинам (болезнь или иные обстоятельства), подтвержденным документально.</w:t>
      </w:r>
    </w:p>
    <w:p w14:paraId="2C61ABF7"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 </w:t>
      </w:r>
    </w:p>
    <w:tbl>
      <w:tblPr>
        <w:tblW w:w="10065" w:type="dxa"/>
        <w:tblCellSpacing w:w="15" w:type="dxa"/>
        <w:tblInd w:w="-426" w:type="dxa"/>
        <w:tblCellMar>
          <w:top w:w="15" w:type="dxa"/>
          <w:left w:w="15" w:type="dxa"/>
          <w:bottom w:w="15" w:type="dxa"/>
          <w:right w:w="15" w:type="dxa"/>
        </w:tblCellMar>
        <w:tblLook w:val="04A0" w:firstRow="1" w:lastRow="0" w:firstColumn="1" w:lastColumn="0" w:noHBand="0" w:noVBand="1"/>
      </w:tblPr>
      <w:tblGrid>
        <w:gridCol w:w="10065"/>
      </w:tblGrid>
      <w:tr w:rsidR="00E235E8" w:rsidRPr="00E235E8" w14:paraId="66A40998" w14:textId="77777777" w:rsidTr="00E235E8">
        <w:trPr>
          <w:tblCellSpacing w:w="15" w:type="dxa"/>
        </w:trPr>
        <w:tc>
          <w:tcPr>
            <w:tcW w:w="10005" w:type="dxa"/>
            <w:vAlign w:val="center"/>
            <w:hideMark/>
          </w:tcPr>
          <w:p w14:paraId="3A0EF707" w14:textId="77777777" w:rsidR="00E235E8" w:rsidRPr="00E235E8" w:rsidRDefault="00E235E8" w:rsidP="00E235E8">
            <w:pPr>
              <w:spacing w:before="100" w:beforeAutospacing="1" w:after="100" w:afterAutospacing="1" w:line="240" w:lineRule="auto"/>
              <w:jc w:val="center"/>
              <w:rPr>
                <w:rFonts w:ascii="Georgia" w:eastAsia="Times New Roman" w:hAnsi="Georgia" w:cs="Times New Roman"/>
                <w:sz w:val="20"/>
                <w:szCs w:val="20"/>
                <w:lang w:eastAsia="ru-RU"/>
              </w:rPr>
            </w:pPr>
            <w:r w:rsidRPr="00E235E8">
              <w:rPr>
                <w:rFonts w:ascii="Georgia" w:eastAsia="Times New Roman" w:hAnsi="Georgia" w:cs="Times New Roman"/>
                <w:b/>
                <w:bCs/>
                <w:noProof/>
                <w:sz w:val="20"/>
                <w:szCs w:val="20"/>
                <w:lang w:eastAsia="ru-RU"/>
              </w:rPr>
              <w:drawing>
                <wp:inline distT="0" distB="0" distL="0" distR="0" wp14:anchorId="6ED77A7E" wp14:editId="235FC872">
                  <wp:extent cx="1676400" cy="13430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r w:rsidRPr="00E235E8">
              <w:rPr>
                <w:rFonts w:ascii="Georgia" w:eastAsia="Times New Roman" w:hAnsi="Georgia" w:cs="Times New Roman"/>
                <w:b/>
                <w:bCs/>
                <w:sz w:val="20"/>
                <w:szCs w:val="20"/>
                <w:lang w:eastAsia="ru-RU"/>
              </w:rPr>
              <w:t>Участники ГИА-9 с ОВЗ, дети-инвалиды и инвалиды</w:t>
            </w:r>
          </w:p>
          <w:p w14:paraId="6B278847" w14:textId="77777777" w:rsidR="00E235E8" w:rsidRPr="00E235E8" w:rsidRDefault="00E235E8" w:rsidP="00E235E8">
            <w:pPr>
              <w:spacing w:before="100" w:beforeAutospacing="1" w:after="100" w:afterAutospacing="1" w:line="240" w:lineRule="auto"/>
              <w:jc w:val="center"/>
              <w:rPr>
                <w:rFonts w:ascii="Georgia" w:eastAsia="Times New Roman" w:hAnsi="Georgia" w:cs="Times New Roman"/>
                <w:sz w:val="20"/>
                <w:szCs w:val="20"/>
                <w:lang w:eastAsia="ru-RU"/>
              </w:rPr>
            </w:pPr>
            <w:r w:rsidRPr="00E235E8">
              <w:rPr>
                <w:rFonts w:ascii="Georgia" w:eastAsia="Times New Roman" w:hAnsi="Georgia" w:cs="Times New Roman"/>
                <w:b/>
                <w:bCs/>
                <w:sz w:val="20"/>
                <w:szCs w:val="20"/>
                <w:lang w:eastAsia="ru-RU"/>
              </w:rPr>
              <w:t>УЧАСТИЕ В ИТОГОВОМ СОБЕСЕДОВАНИИ ПО РУССКОМУ ЯЗЫКУ</w:t>
            </w:r>
          </w:p>
        </w:tc>
      </w:tr>
    </w:tbl>
    <w:p w14:paraId="3E110B86"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Лица с ограниченными возможностями здоровья, дети-инвалиды и инвалиды принимают участие в итоговом собеседовании по русскому языку.</w:t>
      </w:r>
    </w:p>
    <w:p w14:paraId="2EF3DE76"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b/>
          <w:bCs/>
          <w:color w:val="000000"/>
          <w:sz w:val="20"/>
          <w:szCs w:val="20"/>
          <w:lang w:eastAsia="ru-RU"/>
        </w:rPr>
        <w:t>! </w:t>
      </w:r>
      <w:r w:rsidRPr="00E235E8">
        <w:rPr>
          <w:rFonts w:ascii="Georgia" w:eastAsia="Times New Roman" w:hAnsi="Georgia" w:cs="Times New Roman"/>
          <w:color w:val="000000"/>
          <w:sz w:val="20"/>
          <w:szCs w:val="20"/>
          <w:lang w:eastAsia="ru-RU"/>
        </w:rPr>
        <w:t>Итоговое собеседование по русскому языку как обязательное условие допуска к ГИА-9 проводится для всех обучающихся IX классов.</w:t>
      </w:r>
    </w:p>
    <w:p w14:paraId="5CAA12FB"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Лица с ограниченными возможностями здоровья при подаче заявления на участие в итоговом собеседовании по русскому языку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14:paraId="03A71748"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Для участников итогового собеседования по русскому языку с ограниченными возможностями здоровья, детей-инвалидов и инвалидов продолжительность итогового собеседования по русскому языку увеличивается на 30 минут.</w:t>
      </w:r>
    </w:p>
    <w:p w14:paraId="3C34CE71"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 xml:space="preserve">Для участников итогового собеседования по русскому языку с ограниченными возможностями здоровья, детей-инвалидов и инвалидов органы исполнительной власти субъектов Российской </w:t>
      </w:r>
      <w:r w:rsidRPr="00E235E8">
        <w:rPr>
          <w:rFonts w:ascii="Georgia" w:eastAsia="Times New Roman" w:hAnsi="Georgia" w:cs="Times New Roman"/>
          <w:color w:val="000000"/>
          <w:sz w:val="20"/>
          <w:szCs w:val="20"/>
          <w:lang w:eastAsia="ru-RU"/>
        </w:rPr>
        <w:lastRenderedPageBreak/>
        <w:t>Федерации, осуществляющие государственное управление в сфере образования, организуют проведение итогового собеседования по русскому языку в условиях, учитывающих состояние их здоровья, особенности психофизического развития.</w:t>
      </w:r>
    </w:p>
    <w:p w14:paraId="50E0A21C"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Для лиц, имеющих медицинские показания для обучения на дому и соответствующие рекомендации психолого-медико-педагогической комиссии, итогового собеседования по русскому языку организуется на дому или в медицинском учреждении.</w:t>
      </w:r>
    </w:p>
    <w:p w14:paraId="54B7FCF0"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При проведении итогового собеседования по русскому языку при необходимости присутствуют ассистенты, оказывающие участникам с ограниченными возможностями здоровья,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14:paraId="316F6B30" w14:textId="77777777" w:rsidR="00E235E8" w:rsidRPr="00E235E8" w:rsidRDefault="00E235E8" w:rsidP="00E235E8">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использование на итоговом собеседовании по русскому языку необходимых для выполнения заданий технических средств:</w:t>
      </w:r>
    </w:p>
    <w:p w14:paraId="1A6FEEC6" w14:textId="77777777" w:rsidR="00E235E8" w:rsidRPr="00E235E8" w:rsidRDefault="00E235E8" w:rsidP="00E235E8">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для слабослышащих участников — оборудование аудитории проведения итогового собеседования звукоусиливающей аппаратурой как коллективного, так и индивидуального пользования;</w:t>
      </w:r>
    </w:p>
    <w:p w14:paraId="5327EFB4" w14:textId="77777777" w:rsidR="00E235E8" w:rsidRPr="00E235E8" w:rsidRDefault="00E235E8" w:rsidP="00E235E8">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для глухих и слабослышащих участников — привлечение при необходимости ассистента-сурдопереводчика;</w:t>
      </w:r>
    </w:p>
    <w:p w14:paraId="3E23BB0F" w14:textId="77777777" w:rsidR="00E235E8" w:rsidRPr="00E235E8" w:rsidRDefault="00E235E8" w:rsidP="00E235E8">
      <w:pPr>
        <w:numPr>
          <w:ilvl w:val="0"/>
          <w:numId w:val="4"/>
        </w:num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для слепых участников — оформление контрольного измерительного материала итогового собеседования по русскому языку рельефно-точечным шрифтом Брайля или в виде электронного документа, доступного с помощью компьютера;</w:t>
      </w:r>
    </w:p>
    <w:p w14:paraId="7BCC1326" w14:textId="77777777" w:rsidR="00E235E8" w:rsidRPr="00E235E8" w:rsidRDefault="00E235E8" w:rsidP="00E235E8">
      <w:pPr>
        <w:numPr>
          <w:ilvl w:val="0"/>
          <w:numId w:val="5"/>
        </w:num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для слабовидящих участников — копирование контрольного измерительного материала итогового собеседования по русскому языку в день проведения итогового собеседования по русскому языку в присутствии члена комиссии по проведению итогового собеседования в увеличенном размере; обеспечение аудитории проведения итогового собеседования по русскому языку увеличительными устройствами;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14:paraId="5F079DCD" w14:textId="77777777" w:rsidR="00E235E8" w:rsidRPr="00E235E8" w:rsidRDefault="00E235E8" w:rsidP="00E235E8">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для участников с нарушениями опорно-двигательного аппарата — при необходимости использование компьютера со специализированным программным обеспечением (для ответов в письменной форме).</w:t>
      </w:r>
    </w:p>
    <w:p w14:paraId="423DAB32"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b/>
          <w:bCs/>
          <w:color w:val="000000"/>
          <w:sz w:val="20"/>
          <w:szCs w:val="20"/>
          <w:lang w:eastAsia="ru-RU"/>
        </w:rPr>
        <w:t>!</w:t>
      </w:r>
      <w:r w:rsidRPr="00E235E8">
        <w:rPr>
          <w:rFonts w:ascii="Georgia" w:eastAsia="Times New Roman" w:hAnsi="Georgia" w:cs="Times New Roman"/>
          <w:color w:val="000000"/>
          <w:sz w:val="20"/>
          <w:szCs w:val="20"/>
          <w:lang w:eastAsia="ru-RU"/>
        </w:rPr>
        <w:t> Обучающимся, особенности психофизического развития которых не позволяют им выполнить ни одного задания контрольных измерительных материалов итогового собеседования по русскому языку, возможно выполнение заданий в письменной форме. Для проведения итогового собеседования по русскому языку в письменной форме является наличие соответствующего заключения медицинской организации и (или) соответствующих рекомендаций психолого-медико-педагогической комиссии.</w:t>
      </w:r>
    </w:p>
    <w:p w14:paraId="52DD8251"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Для участников с расстройствами аутистического спектра — привлечение в качестве экзаменатора-собеседника специалиста — дефектолога, психолога или педагога, с которым указанный участник знаком.</w:t>
      </w:r>
    </w:p>
    <w:p w14:paraId="16DD3F82"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b/>
          <w:bCs/>
          <w:color w:val="000000"/>
          <w:sz w:val="20"/>
          <w:szCs w:val="20"/>
          <w:lang w:eastAsia="ru-RU"/>
        </w:rPr>
        <w:t>!</w:t>
      </w:r>
      <w:r w:rsidRPr="00E235E8">
        <w:rPr>
          <w:rFonts w:ascii="Georgia" w:eastAsia="Times New Roman" w:hAnsi="Georgia" w:cs="Times New Roman"/>
          <w:color w:val="000000"/>
          <w:sz w:val="20"/>
          <w:szCs w:val="20"/>
          <w:lang w:eastAsia="ru-RU"/>
        </w:rPr>
        <w:t> В исключительных случаях при необходимости и при наличии необходимых компетенций в качестве экзаменатора-собеседника может быть привлечен родитель (законный представитель) участника итогового собеседования по русскому языку.</w:t>
      </w:r>
    </w:p>
    <w:p w14:paraId="40DA2F26"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Обучающимся, особенности психофизического развития которых не позволяют им выполнить все задания, предусмотренные контрольными измерительными материалами итогового собеседования по русскому языку, предоставляется право выполнить только те задания контрольных измерительных материалов итогового собеседования по русскому языку, которые с учетом особенности психофизического развития посильны им для выполнения.</w:t>
      </w:r>
    </w:p>
    <w:p w14:paraId="0D4FA53E"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b/>
          <w:bCs/>
          <w:color w:val="000000"/>
          <w:sz w:val="20"/>
          <w:szCs w:val="20"/>
          <w:lang w:eastAsia="ru-RU"/>
        </w:rPr>
        <w:lastRenderedPageBreak/>
        <w:t>!</w:t>
      </w:r>
      <w:r w:rsidRPr="00E235E8">
        <w:rPr>
          <w:rFonts w:ascii="Georgia" w:eastAsia="Times New Roman" w:hAnsi="Georgia" w:cs="Times New Roman"/>
          <w:color w:val="000000"/>
          <w:sz w:val="20"/>
          <w:szCs w:val="20"/>
          <w:lang w:eastAsia="ru-RU"/>
        </w:rPr>
        <w:t> Органы исполнительной власти субъектов Российской Федерации, осуществляющие государственное управление в сфере образования, самостоятельно определяют категории участников итогового собеседования по русскому языку с ограниченными возможностями здоровья, участников итогового собеседования по русскому языку — детей-инвалидов и инвалидов, особенности психофизического развития которых не позволяют выполнить им все задания итогового собеседования по русскому языку, а экспертам провести оценивание в соответствии с критериями оценивания итогового собеседования, и определяют минимальное количество баллов для указанной категории участников итогового собеседования по русскому языку, необходимое для получения результата «зачет», отличное от минимального количества баллов за выполнение заданий итогового собеседования по русскому языку для остальных категорий участников итогового собеседования по русскому языку.</w:t>
      </w:r>
    </w:p>
    <w:p w14:paraId="4382E63C" w14:textId="77777777" w:rsidR="00E235E8" w:rsidRPr="00E235E8" w:rsidRDefault="00E235E8" w:rsidP="00E235E8">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r w:rsidRPr="00E235E8">
        <w:rPr>
          <w:rFonts w:ascii="Georgia" w:eastAsia="Times New Roman" w:hAnsi="Georgia" w:cs="Times New Roman"/>
          <w:color w:val="000000"/>
          <w:sz w:val="20"/>
          <w:szCs w:val="20"/>
          <w:lang w:eastAsia="ru-RU"/>
        </w:rPr>
        <w:t> </w:t>
      </w:r>
    </w:p>
    <w:p w14:paraId="4960E2C5" w14:textId="77777777" w:rsidR="00E235E8" w:rsidRDefault="00E235E8"/>
    <w:sectPr w:rsidR="00E235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123C1"/>
    <w:multiLevelType w:val="multilevel"/>
    <w:tmpl w:val="9DEE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F57B5"/>
    <w:multiLevelType w:val="multilevel"/>
    <w:tmpl w:val="FA6A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4809A3"/>
    <w:multiLevelType w:val="multilevel"/>
    <w:tmpl w:val="D9C4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D683B"/>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6A62D3"/>
    <w:multiLevelType w:val="multilevel"/>
    <w:tmpl w:val="F972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EA133D"/>
    <w:multiLevelType w:val="multilevel"/>
    <w:tmpl w:val="713C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E8"/>
    <w:rsid w:val="00E23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6AFF"/>
  <w15:chartTrackingRefBased/>
  <w15:docId w15:val="{B6F3A53E-4145-47FF-AD7E-75B51B87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24222">
      <w:bodyDiv w:val="1"/>
      <w:marLeft w:val="0"/>
      <w:marRight w:val="0"/>
      <w:marTop w:val="0"/>
      <w:marBottom w:val="0"/>
      <w:divBdr>
        <w:top w:val="none" w:sz="0" w:space="0" w:color="auto"/>
        <w:left w:val="none" w:sz="0" w:space="0" w:color="auto"/>
        <w:bottom w:val="none" w:sz="0" w:space="0" w:color="auto"/>
        <w:right w:val="none" w:sz="0" w:space="0" w:color="auto"/>
      </w:divBdr>
      <w:divsChild>
        <w:div w:id="1259292294">
          <w:marLeft w:val="0"/>
          <w:marRight w:val="0"/>
          <w:marTop w:val="0"/>
          <w:marBottom w:val="0"/>
          <w:divBdr>
            <w:top w:val="none" w:sz="0" w:space="0" w:color="auto"/>
            <w:left w:val="none" w:sz="0" w:space="0" w:color="auto"/>
            <w:bottom w:val="none" w:sz="0" w:space="0" w:color="auto"/>
            <w:right w:val="none" w:sz="0" w:space="0" w:color="auto"/>
          </w:divBdr>
          <w:divsChild>
            <w:div w:id="931931748">
              <w:marLeft w:val="0"/>
              <w:marRight w:val="0"/>
              <w:marTop w:val="0"/>
              <w:marBottom w:val="0"/>
              <w:divBdr>
                <w:top w:val="none" w:sz="0" w:space="0" w:color="auto"/>
                <w:left w:val="none" w:sz="0" w:space="0" w:color="auto"/>
                <w:bottom w:val="none" w:sz="0" w:space="0" w:color="auto"/>
                <w:right w:val="none" w:sz="0" w:space="0" w:color="auto"/>
              </w:divBdr>
              <w:divsChild>
                <w:div w:id="17432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ym5.net/2024-2025/GIA/rekomendacii_po_organizacii_i_provedeniju_itogovog.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ruo.ru/Documenty/2024/GIA_9/prilozhenija_k_prikazu_mo_ro_porjadok_is-9.zip" TargetMode="External"/><Relationship Id="rId11" Type="http://schemas.openxmlformats.org/officeDocument/2006/relationships/hyperlink" Target="https://4ege.ru/documents/4912-poryadok-provedeniya-gia-v-9-om-klasse.html" TargetMode="Externa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gym5.net/2023-2024/GIA/rekomendacii_po_organizacii_i_provedeniju_itogovog.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1928</Words>
  <Characters>10995</Characters>
  <Application>Microsoft Office Word</Application>
  <DocSecurity>0</DocSecurity>
  <Lines>91</Lines>
  <Paragraphs>25</Paragraphs>
  <ScaleCrop>false</ScaleCrop>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gym_yurid</dc:creator>
  <cp:keywords/>
  <dc:description/>
  <cp:lastModifiedBy>gym_yurid</cp:lastModifiedBy>
  <cp:revision>1</cp:revision>
  <dcterms:created xsi:type="dcterms:W3CDTF">2025-01-16T08:44:00Z</dcterms:created>
  <dcterms:modified xsi:type="dcterms:W3CDTF">2025-01-16T08:48:00Z</dcterms:modified>
</cp:coreProperties>
</file>